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52" w:rsidRDefault="00C72052" w:rsidP="00087152">
      <w:pPr>
        <w:spacing w:after="0"/>
        <w:jc w:val="center"/>
      </w:pPr>
    </w:p>
    <w:p w:rsidR="00C72052" w:rsidRDefault="00C72052" w:rsidP="00087152">
      <w:pPr>
        <w:spacing w:after="0"/>
        <w:jc w:val="center"/>
      </w:pPr>
      <w:r w:rsidRPr="00C72052">
        <w:rPr>
          <w:b/>
          <w:sz w:val="32"/>
          <w:szCs w:val="32"/>
        </w:rPr>
        <w:t>Pharmacy Residency (PGY1)</w:t>
      </w:r>
    </w:p>
    <w:p w:rsidR="00C72052" w:rsidRDefault="00C72052" w:rsidP="00087152">
      <w:pPr>
        <w:spacing w:after="0"/>
        <w:jc w:val="center"/>
        <w:rPr>
          <w:b/>
          <w:i/>
          <w:sz w:val="28"/>
          <w:szCs w:val="28"/>
        </w:rPr>
      </w:pPr>
    </w:p>
    <w:p w:rsidR="00613CA5" w:rsidRPr="00C72052" w:rsidRDefault="00087152" w:rsidP="00087152">
      <w:pPr>
        <w:spacing w:after="0"/>
        <w:jc w:val="center"/>
        <w:rPr>
          <w:i/>
          <w:sz w:val="28"/>
          <w:szCs w:val="28"/>
        </w:rPr>
      </w:pPr>
      <w:r w:rsidRPr="00C72052">
        <w:rPr>
          <w:i/>
          <w:sz w:val="28"/>
          <w:szCs w:val="28"/>
        </w:rPr>
        <w:t>The Mission of Frankfort Regional Medical Center is “Above all else, we are committed to the care and improvement of human life”.</w:t>
      </w:r>
    </w:p>
    <w:p w:rsidR="00087152" w:rsidRPr="00C72052" w:rsidRDefault="00087152" w:rsidP="00087152">
      <w:pPr>
        <w:spacing w:after="0"/>
        <w:jc w:val="center"/>
        <w:rPr>
          <w:i/>
          <w:sz w:val="28"/>
          <w:szCs w:val="28"/>
        </w:rPr>
      </w:pPr>
    </w:p>
    <w:p w:rsidR="00C72052" w:rsidRDefault="00087152" w:rsidP="00C72052">
      <w:pPr>
        <w:spacing w:after="0"/>
        <w:jc w:val="center"/>
        <w:rPr>
          <w:i/>
          <w:sz w:val="28"/>
          <w:szCs w:val="28"/>
        </w:rPr>
      </w:pPr>
      <w:r w:rsidRPr="00C72052">
        <w:rPr>
          <w:i/>
          <w:sz w:val="28"/>
          <w:szCs w:val="28"/>
        </w:rPr>
        <w:t>Our Vision is to be the first choice for health services by meeting the needs and exceeding the expectations of our patients, families, employees and physicians.</w:t>
      </w:r>
    </w:p>
    <w:p w:rsidR="00C72052" w:rsidRDefault="00C72052" w:rsidP="00C72052">
      <w:pPr>
        <w:spacing w:after="0"/>
        <w:jc w:val="center"/>
        <w:rPr>
          <w:i/>
          <w:sz w:val="28"/>
          <w:szCs w:val="28"/>
        </w:rPr>
      </w:pPr>
    </w:p>
    <w:p w:rsidR="00DA29B7" w:rsidRDefault="00DA29B7" w:rsidP="00C72052">
      <w:pPr>
        <w:spacing w:after="0"/>
        <w:rPr>
          <w:rFonts w:cstheme="minorHAnsi"/>
          <w:b/>
          <w:sz w:val="28"/>
          <w:szCs w:val="28"/>
        </w:rPr>
      </w:pPr>
      <w:r>
        <w:rPr>
          <w:rFonts w:cstheme="minorHAnsi"/>
          <w:b/>
          <w:sz w:val="28"/>
          <w:szCs w:val="28"/>
        </w:rPr>
        <w:t>About Us</w:t>
      </w:r>
    </w:p>
    <w:p w:rsidR="00CD129C" w:rsidRDefault="008C4028" w:rsidP="008C4028">
      <w:pPr>
        <w:spacing w:after="0"/>
        <w:jc w:val="center"/>
        <w:rPr>
          <w:rFonts w:cstheme="minorHAnsi"/>
          <w:b/>
          <w:sz w:val="28"/>
          <w:szCs w:val="28"/>
        </w:rPr>
      </w:pPr>
      <w:r>
        <w:rPr>
          <w:noProof/>
        </w:rPr>
        <w:drawing>
          <wp:inline distT="0" distB="0" distL="0" distR="0" wp14:anchorId="788087DE" wp14:editId="75E951A5">
            <wp:extent cx="3209544" cy="2057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544" cy="2057400"/>
                    </a:xfrm>
                    <a:prstGeom prst="rect">
                      <a:avLst/>
                    </a:prstGeom>
                  </pic:spPr>
                </pic:pic>
              </a:graphicData>
            </a:graphic>
          </wp:inline>
        </w:drawing>
      </w:r>
    </w:p>
    <w:p w:rsidR="00E06CFF" w:rsidRPr="00CD129C" w:rsidRDefault="008C4028" w:rsidP="00AA01F6">
      <w:pPr>
        <w:spacing w:after="0"/>
        <w:jc w:val="center"/>
        <w:rPr>
          <w:rFonts w:cstheme="minorHAnsi"/>
          <w:b/>
          <w:sz w:val="24"/>
          <w:szCs w:val="24"/>
        </w:rPr>
      </w:pPr>
      <w:r w:rsidRPr="00F318F6">
        <w:rPr>
          <w:rFonts w:cstheme="minorHAnsi"/>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-594360</wp:posOffset>
                </wp:positionH>
                <wp:positionV relativeFrom="paragraph">
                  <wp:posOffset>351790</wp:posOffset>
                </wp:positionV>
                <wp:extent cx="7164070" cy="2422525"/>
                <wp:effectExtent l="0" t="0" r="1778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2422525"/>
                        </a:xfrm>
                        <a:prstGeom prst="rect">
                          <a:avLst/>
                        </a:prstGeom>
                        <a:solidFill>
                          <a:srgbClr val="FFFFFF"/>
                        </a:solidFill>
                        <a:ln w="9525">
                          <a:solidFill>
                            <a:srgbClr val="000000"/>
                          </a:solidFill>
                          <a:miter lim="800000"/>
                          <a:headEnd/>
                          <a:tailEnd/>
                        </a:ln>
                      </wps:spPr>
                      <wps:txbx>
                        <w:txbxContent>
                          <w:p w:rsidR="00E94C27" w:rsidRDefault="00791A2B" w:rsidP="008C4028">
                            <w:pPr>
                              <w:spacing w:after="0"/>
                              <w:rPr>
                                <w:rFonts w:cstheme="minorHAnsi"/>
                                <w:sz w:val="24"/>
                                <w:szCs w:val="24"/>
                              </w:rPr>
                            </w:pPr>
                            <w:r>
                              <w:rPr>
                                <w:rFonts w:cstheme="minorHAnsi"/>
                                <w:sz w:val="24"/>
                                <w:szCs w:val="24"/>
                              </w:rPr>
                              <w:t>Frankfort Regional Medical Center is a 173-bed acute care facility</w:t>
                            </w:r>
                            <w:r w:rsidR="00AA01F6">
                              <w:rPr>
                                <w:rFonts w:cstheme="minorHAnsi"/>
                                <w:sz w:val="24"/>
                                <w:szCs w:val="24"/>
                              </w:rPr>
                              <w:t xml:space="preserve"> located in Frankfort, KY</w:t>
                            </w:r>
                            <w:r>
                              <w:rPr>
                                <w:rFonts w:cstheme="minorHAnsi"/>
                                <w:sz w:val="24"/>
                                <w:szCs w:val="24"/>
                              </w:rPr>
                              <w:t xml:space="preserve"> that has received numerous awards and accolades for its quality of care including</w:t>
                            </w:r>
                            <w:r w:rsidR="00AA01F6">
                              <w:rPr>
                                <w:rFonts w:cstheme="minorHAnsi"/>
                                <w:sz w:val="24"/>
                                <w:szCs w:val="24"/>
                              </w:rPr>
                              <w:t>:</w:t>
                            </w:r>
                          </w:p>
                          <w:p w:rsidR="008C4028" w:rsidRDefault="008C4028" w:rsidP="008C4028">
                            <w:pPr>
                              <w:spacing w:after="0"/>
                              <w:rPr>
                                <w:rFonts w:cstheme="minorHAnsi"/>
                                <w:sz w:val="24"/>
                                <w:szCs w:val="24"/>
                              </w:rPr>
                            </w:pPr>
                          </w:p>
                          <w:p w:rsidR="00E94C27" w:rsidRPr="008C4028" w:rsidRDefault="00E94C27" w:rsidP="008C4028">
                            <w:pPr>
                              <w:pStyle w:val="ListParagraph"/>
                              <w:numPr>
                                <w:ilvl w:val="0"/>
                                <w:numId w:val="2"/>
                              </w:numPr>
                              <w:spacing w:after="0"/>
                              <w:rPr>
                                <w:rFonts w:cstheme="minorHAnsi"/>
                              </w:rPr>
                            </w:pPr>
                            <w:r w:rsidRPr="008C4028">
                              <w:rPr>
                                <w:rFonts w:cstheme="minorHAnsi"/>
                              </w:rPr>
                              <w:t>Chest Pai</w:t>
                            </w:r>
                            <w:r w:rsidR="00AA01F6" w:rsidRPr="008C4028">
                              <w:rPr>
                                <w:rFonts w:cstheme="minorHAnsi"/>
                              </w:rPr>
                              <w:t>n Center</w:t>
                            </w:r>
                            <w:r w:rsidRPr="008C4028">
                              <w:rPr>
                                <w:rFonts w:cstheme="minorHAnsi"/>
                              </w:rPr>
                              <w:t xml:space="preserve"> with Primary PCI Accreditation</w:t>
                            </w:r>
                          </w:p>
                          <w:p w:rsidR="00E94C27" w:rsidRPr="008C4028" w:rsidRDefault="00E94C27" w:rsidP="008C4028">
                            <w:pPr>
                              <w:pStyle w:val="ListParagraph"/>
                              <w:numPr>
                                <w:ilvl w:val="0"/>
                                <w:numId w:val="2"/>
                              </w:numPr>
                              <w:spacing w:after="0"/>
                              <w:rPr>
                                <w:rFonts w:cstheme="minorHAnsi"/>
                              </w:rPr>
                            </w:pPr>
                            <w:r w:rsidRPr="008C4028">
                              <w:rPr>
                                <w:rFonts w:cstheme="minorHAnsi"/>
                              </w:rPr>
                              <w:t>Advanced Certification for Primary Stroke Center</w:t>
                            </w:r>
                          </w:p>
                          <w:p w:rsidR="00E94C27" w:rsidRPr="008C4028" w:rsidRDefault="00AA01F6" w:rsidP="008C4028">
                            <w:pPr>
                              <w:pStyle w:val="ListParagraph"/>
                              <w:numPr>
                                <w:ilvl w:val="0"/>
                                <w:numId w:val="2"/>
                              </w:numPr>
                              <w:spacing w:after="0"/>
                              <w:rPr>
                                <w:rFonts w:cstheme="minorHAnsi"/>
                              </w:rPr>
                            </w:pPr>
                            <w:r w:rsidRPr="008C4028">
                              <w:rPr>
                                <w:rFonts w:cstheme="minorHAnsi"/>
                              </w:rPr>
                              <w:t>Verified Level III Trauma Center</w:t>
                            </w:r>
                          </w:p>
                          <w:p w:rsidR="00E94C27" w:rsidRPr="008C4028" w:rsidRDefault="00E94C27" w:rsidP="008C4028">
                            <w:pPr>
                              <w:pStyle w:val="ListParagraph"/>
                              <w:numPr>
                                <w:ilvl w:val="0"/>
                                <w:numId w:val="2"/>
                              </w:numPr>
                              <w:spacing w:after="0"/>
                              <w:rPr>
                                <w:rFonts w:cstheme="minorHAnsi"/>
                              </w:rPr>
                            </w:pPr>
                            <w:r w:rsidRPr="008C4028">
                              <w:rPr>
                                <w:rFonts w:cstheme="minorHAnsi"/>
                              </w:rPr>
                              <w:t>Commission on Cancer Accreditation</w:t>
                            </w:r>
                          </w:p>
                          <w:p w:rsidR="00AA01F6" w:rsidRPr="008C4028" w:rsidRDefault="00791A2B" w:rsidP="008C4028">
                            <w:pPr>
                              <w:pStyle w:val="ListParagraph"/>
                              <w:numPr>
                                <w:ilvl w:val="0"/>
                                <w:numId w:val="2"/>
                              </w:numPr>
                              <w:spacing w:after="0"/>
                              <w:rPr>
                                <w:rFonts w:cstheme="minorHAnsi"/>
                              </w:rPr>
                            </w:pPr>
                            <w:r w:rsidRPr="008C4028">
                              <w:rPr>
                                <w:rFonts w:cstheme="minorHAnsi"/>
                              </w:rPr>
                              <w:t>Magnet</w:t>
                            </w:r>
                            <w:r w:rsidR="00AA01F6" w:rsidRPr="008C4028">
                              <w:rPr>
                                <w:rFonts w:cstheme="minorHAnsi"/>
                              </w:rPr>
                              <w:t xml:space="preserve"> Recognition Program</w:t>
                            </w:r>
                            <w:r w:rsidRPr="008C4028">
                              <w:rPr>
                                <w:rFonts w:cstheme="minorHAnsi"/>
                              </w:rPr>
                              <w:t>®</w:t>
                            </w:r>
                          </w:p>
                          <w:p w:rsidR="00AA01F6" w:rsidRPr="008C4028" w:rsidRDefault="00AA01F6" w:rsidP="008C4028">
                            <w:pPr>
                              <w:pStyle w:val="ListParagraph"/>
                              <w:numPr>
                                <w:ilvl w:val="0"/>
                                <w:numId w:val="2"/>
                              </w:numPr>
                              <w:spacing w:after="0"/>
                              <w:rPr>
                                <w:rFonts w:cstheme="minorHAnsi"/>
                              </w:rPr>
                            </w:pPr>
                            <w:r w:rsidRPr="008C4028">
                              <w:rPr>
                                <w:rFonts w:cstheme="minorHAnsi"/>
                              </w:rPr>
                              <w:t>Healthgrades 2018 Patient Safety Excellence Award™</w:t>
                            </w:r>
                          </w:p>
                          <w:p w:rsidR="00AA01F6" w:rsidRPr="008C4028" w:rsidRDefault="00AA01F6" w:rsidP="008C4028">
                            <w:pPr>
                              <w:pStyle w:val="ListParagraph"/>
                              <w:numPr>
                                <w:ilvl w:val="0"/>
                                <w:numId w:val="2"/>
                              </w:numPr>
                              <w:spacing w:after="0"/>
                              <w:rPr>
                                <w:rFonts w:cstheme="minorHAnsi"/>
                              </w:rPr>
                            </w:pPr>
                            <w:r w:rsidRPr="008C4028">
                              <w:rPr>
                                <w:rFonts w:cstheme="minorHAnsi"/>
                              </w:rPr>
                              <w:t>Joint Commission Gold Seal</w:t>
                            </w:r>
                          </w:p>
                          <w:p w:rsidR="00AA01F6" w:rsidRPr="008C4028" w:rsidRDefault="00AA01F6" w:rsidP="008C4028">
                            <w:pPr>
                              <w:pStyle w:val="ListParagraph"/>
                              <w:numPr>
                                <w:ilvl w:val="0"/>
                                <w:numId w:val="2"/>
                              </w:numPr>
                              <w:spacing w:after="0"/>
                              <w:rPr>
                                <w:rFonts w:cstheme="minorHAnsi"/>
                              </w:rPr>
                            </w:pPr>
                            <w:r w:rsidRPr="008C4028">
                              <w:rPr>
                                <w:rFonts w:cstheme="minorHAnsi"/>
                              </w:rPr>
                              <w:t>Best Places to Work in Kentucky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7.7pt;width:564.1pt;height:19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">
                <v:textbox>
                  <w:txbxContent>
                    <w:p w:rsidR="00E94C27" w:rsidRDefault="00791A2B" w:rsidP="008C4028">
                      <w:pPr>
                        <w:spacing w:after="0"/>
                        <w:rPr>
                          <w:rFonts w:cstheme="minorHAnsi"/>
                          <w:sz w:val="24"/>
                          <w:szCs w:val="24"/>
                        </w:rPr>
                      </w:pPr>
                      <w:r>
                        <w:rPr>
                          <w:rFonts w:cstheme="minorHAnsi"/>
                          <w:sz w:val="24"/>
                          <w:szCs w:val="24"/>
                        </w:rPr>
                        <w:t>Frankfort Regional Medical Center is a 173-bed acute care facility</w:t>
                      </w:r>
                      <w:r w:rsidR="00AA01F6">
                        <w:rPr>
                          <w:rFonts w:cstheme="minorHAnsi"/>
                          <w:sz w:val="24"/>
                          <w:szCs w:val="24"/>
                        </w:rPr>
                        <w:t xml:space="preserve"> located in Frankfort, KY</w:t>
                      </w:r>
                      <w:r>
                        <w:rPr>
                          <w:rFonts w:cstheme="minorHAnsi"/>
                          <w:sz w:val="24"/>
                          <w:szCs w:val="24"/>
                        </w:rPr>
                        <w:t xml:space="preserve"> that has received numerous awards and accolades for its quality of care including</w:t>
                      </w:r>
                      <w:r w:rsidR="00AA01F6">
                        <w:rPr>
                          <w:rFonts w:cstheme="minorHAnsi"/>
                          <w:sz w:val="24"/>
                          <w:szCs w:val="24"/>
                        </w:rPr>
                        <w:t>:</w:t>
                      </w:r>
                    </w:p>
                    <w:p w:rsidR="008C4028" w:rsidRDefault="008C4028" w:rsidP="008C4028">
                      <w:pPr>
                        <w:spacing w:after="0"/>
                        <w:rPr>
                          <w:rFonts w:cstheme="minorHAnsi"/>
                          <w:sz w:val="24"/>
                          <w:szCs w:val="24"/>
                        </w:rPr>
                      </w:pPr>
                    </w:p>
                    <w:p w:rsidR="00E94C27" w:rsidRPr="008C4028" w:rsidRDefault="00E94C27" w:rsidP="008C4028">
                      <w:pPr>
                        <w:pStyle w:val="ListParagraph"/>
                        <w:numPr>
                          <w:ilvl w:val="0"/>
                          <w:numId w:val="2"/>
                        </w:numPr>
                        <w:spacing w:after="0"/>
                        <w:rPr>
                          <w:rFonts w:cstheme="minorHAnsi"/>
                        </w:rPr>
                      </w:pPr>
                      <w:r w:rsidRPr="008C4028">
                        <w:rPr>
                          <w:rFonts w:cstheme="minorHAnsi"/>
                        </w:rPr>
                        <w:t>Chest Pai</w:t>
                      </w:r>
                      <w:r w:rsidR="00AA01F6" w:rsidRPr="008C4028">
                        <w:rPr>
                          <w:rFonts w:cstheme="minorHAnsi"/>
                        </w:rPr>
                        <w:t>n Center</w:t>
                      </w:r>
                      <w:r w:rsidRPr="008C4028">
                        <w:rPr>
                          <w:rFonts w:cstheme="minorHAnsi"/>
                        </w:rPr>
                        <w:t xml:space="preserve"> with Primary PCI Accreditation</w:t>
                      </w:r>
                    </w:p>
                    <w:p w:rsidR="00E94C27" w:rsidRPr="008C4028" w:rsidRDefault="00E94C27" w:rsidP="008C4028">
                      <w:pPr>
                        <w:pStyle w:val="ListParagraph"/>
                        <w:numPr>
                          <w:ilvl w:val="0"/>
                          <w:numId w:val="2"/>
                        </w:numPr>
                        <w:spacing w:after="0"/>
                        <w:rPr>
                          <w:rFonts w:cstheme="minorHAnsi"/>
                        </w:rPr>
                      </w:pPr>
                      <w:r w:rsidRPr="008C4028">
                        <w:rPr>
                          <w:rFonts w:cstheme="minorHAnsi"/>
                        </w:rPr>
                        <w:t>Advanced Certification for Primary Stroke Center</w:t>
                      </w:r>
                    </w:p>
                    <w:p w:rsidR="00E94C27" w:rsidRPr="008C4028" w:rsidRDefault="00AA01F6" w:rsidP="008C4028">
                      <w:pPr>
                        <w:pStyle w:val="ListParagraph"/>
                        <w:numPr>
                          <w:ilvl w:val="0"/>
                          <w:numId w:val="2"/>
                        </w:numPr>
                        <w:spacing w:after="0"/>
                        <w:rPr>
                          <w:rFonts w:cstheme="minorHAnsi"/>
                        </w:rPr>
                      </w:pPr>
                      <w:r w:rsidRPr="008C4028">
                        <w:rPr>
                          <w:rFonts w:cstheme="minorHAnsi"/>
                        </w:rPr>
                        <w:t>Verified Level III Trauma Center</w:t>
                      </w:r>
                    </w:p>
                    <w:p w:rsidR="00E94C27" w:rsidRPr="008C4028" w:rsidRDefault="00E94C27" w:rsidP="008C4028">
                      <w:pPr>
                        <w:pStyle w:val="ListParagraph"/>
                        <w:numPr>
                          <w:ilvl w:val="0"/>
                          <w:numId w:val="2"/>
                        </w:numPr>
                        <w:spacing w:after="0"/>
                        <w:rPr>
                          <w:rFonts w:cstheme="minorHAnsi"/>
                        </w:rPr>
                      </w:pPr>
                      <w:r w:rsidRPr="008C4028">
                        <w:rPr>
                          <w:rFonts w:cstheme="minorHAnsi"/>
                        </w:rPr>
                        <w:t>Commission on Cancer Accreditation</w:t>
                      </w:r>
                    </w:p>
                    <w:p w:rsidR="00AA01F6" w:rsidRPr="008C4028" w:rsidRDefault="00791A2B" w:rsidP="008C4028">
                      <w:pPr>
                        <w:pStyle w:val="ListParagraph"/>
                        <w:numPr>
                          <w:ilvl w:val="0"/>
                          <w:numId w:val="2"/>
                        </w:numPr>
                        <w:spacing w:after="0"/>
                        <w:rPr>
                          <w:rFonts w:cstheme="minorHAnsi"/>
                        </w:rPr>
                      </w:pPr>
                      <w:r w:rsidRPr="008C4028">
                        <w:rPr>
                          <w:rFonts w:cstheme="minorHAnsi"/>
                        </w:rPr>
                        <w:t>Magnet</w:t>
                      </w:r>
                      <w:r w:rsidR="00AA01F6" w:rsidRPr="008C4028">
                        <w:rPr>
                          <w:rFonts w:cstheme="minorHAnsi"/>
                        </w:rPr>
                        <w:t xml:space="preserve"> Recognition Program</w:t>
                      </w:r>
                      <w:r w:rsidRPr="008C4028">
                        <w:rPr>
                          <w:rFonts w:cstheme="minorHAnsi"/>
                        </w:rPr>
                        <w:t>®</w:t>
                      </w:r>
                    </w:p>
                    <w:p w:rsidR="00AA01F6" w:rsidRPr="008C4028" w:rsidRDefault="00AA01F6" w:rsidP="008C4028">
                      <w:pPr>
                        <w:pStyle w:val="ListParagraph"/>
                        <w:numPr>
                          <w:ilvl w:val="0"/>
                          <w:numId w:val="2"/>
                        </w:numPr>
                        <w:spacing w:after="0"/>
                        <w:rPr>
                          <w:rFonts w:cstheme="minorHAnsi"/>
                        </w:rPr>
                      </w:pPr>
                      <w:r w:rsidRPr="008C4028">
                        <w:rPr>
                          <w:rFonts w:cstheme="minorHAnsi"/>
                        </w:rPr>
                        <w:t>Healthgrades 2018 Patient Safety Excellence Award™</w:t>
                      </w:r>
                    </w:p>
                    <w:p w:rsidR="00AA01F6" w:rsidRPr="008C4028" w:rsidRDefault="00AA01F6" w:rsidP="008C4028">
                      <w:pPr>
                        <w:pStyle w:val="ListParagraph"/>
                        <w:numPr>
                          <w:ilvl w:val="0"/>
                          <w:numId w:val="2"/>
                        </w:numPr>
                        <w:spacing w:after="0"/>
                        <w:rPr>
                          <w:rFonts w:cstheme="minorHAnsi"/>
                        </w:rPr>
                      </w:pPr>
                      <w:r w:rsidRPr="008C4028">
                        <w:rPr>
                          <w:rFonts w:cstheme="minorHAnsi"/>
                        </w:rPr>
                        <w:t>Joint Commission Gold Seal</w:t>
                      </w:r>
                    </w:p>
                    <w:p w:rsidR="00AA01F6" w:rsidRPr="008C4028" w:rsidRDefault="00AA01F6" w:rsidP="008C4028">
                      <w:pPr>
                        <w:pStyle w:val="ListParagraph"/>
                        <w:numPr>
                          <w:ilvl w:val="0"/>
                          <w:numId w:val="2"/>
                        </w:numPr>
                        <w:spacing w:after="0"/>
                        <w:rPr>
                          <w:rFonts w:cstheme="minorHAnsi"/>
                        </w:rPr>
                      </w:pPr>
                      <w:r w:rsidRPr="008C4028">
                        <w:rPr>
                          <w:rFonts w:cstheme="minorHAnsi"/>
                        </w:rPr>
                        <w:t>Best Places to Work in Kentucky</w:t>
                      </w:r>
                    </w:p>
                  </w:txbxContent>
                </v:textbox>
                <w10:wrap type="square"/>
              </v:shape>
            </w:pict>
          </mc:Fallback>
        </mc:AlternateContent>
      </w:r>
      <w:r w:rsidR="00E06CFF" w:rsidRPr="00CD129C">
        <w:rPr>
          <w:rFonts w:cstheme="minorHAnsi"/>
          <w:b/>
          <w:sz w:val="24"/>
          <w:szCs w:val="24"/>
        </w:rPr>
        <w:t>Frankfort Regional Medical Center</w:t>
      </w:r>
    </w:p>
    <w:p w:rsidR="00DA29B7" w:rsidRDefault="00DA29B7" w:rsidP="00C72052">
      <w:pPr>
        <w:spacing w:after="0"/>
        <w:rPr>
          <w:rFonts w:cstheme="minorHAnsi"/>
          <w:b/>
          <w:sz w:val="28"/>
          <w:szCs w:val="28"/>
        </w:rPr>
      </w:pPr>
      <w:r>
        <w:rPr>
          <w:rFonts w:cstheme="minorHAnsi"/>
          <w:b/>
          <w:sz w:val="28"/>
          <w:szCs w:val="28"/>
        </w:rPr>
        <w:lastRenderedPageBreak/>
        <w:t>Program Purpose</w:t>
      </w:r>
    </w:p>
    <w:p w:rsidR="00E205E8" w:rsidRPr="00AA01F6" w:rsidRDefault="00E205E8" w:rsidP="00C72052">
      <w:pPr>
        <w:spacing w:after="0"/>
        <w:rPr>
          <w:rFonts w:cstheme="minorHAnsi"/>
          <w:b/>
          <w:sz w:val="24"/>
          <w:szCs w:val="24"/>
        </w:rPr>
      </w:pPr>
    </w:p>
    <w:p w:rsidR="00DA29B7" w:rsidRPr="00791A2B" w:rsidRDefault="00DA29B7" w:rsidP="00DA29B7">
      <w:pPr>
        <w:spacing w:after="0" w:line="238" w:lineRule="auto"/>
        <w:ind w:right="129"/>
        <w:jc w:val="both"/>
        <w:rPr>
          <w:rFonts w:cstheme="minorHAnsi"/>
          <w:sz w:val="24"/>
          <w:szCs w:val="24"/>
        </w:rPr>
      </w:pPr>
      <w:r w:rsidRPr="00791A2B">
        <w:rPr>
          <w:rFonts w:cstheme="minorHAnsi"/>
          <w:sz w:val="24"/>
          <w:szCs w:val="24"/>
        </w:rPr>
        <w:t xml:space="preserve">PGY1 pharmacy residency programs build on Doctor of Pharmacy (PharmD) education and outcomes to contribute to the development of clinical pharmacists responsible for medication-related care of patients with a wide range of conditions, eligible for board certification, and eligible for postgraduate year two (PGY2) pharmacy residency training. Residents will mentor pharmacy students and participate in a university affiliated teaching certificate program. </w:t>
      </w:r>
    </w:p>
    <w:p w:rsidR="008C4028" w:rsidRDefault="008C4028" w:rsidP="00C72052">
      <w:pPr>
        <w:spacing w:after="0"/>
        <w:rPr>
          <w:rFonts w:cstheme="minorHAnsi"/>
          <w:b/>
          <w:sz w:val="28"/>
          <w:szCs w:val="28"/>
        </w:rPr>
      </w:pPr>
    </w:p>
    <w:p w:rsidR="00DA29B7" w:rsidRDefault="00E06CFF" w:rsidP="00C72052">
      <w:pPr>
        <w:spacing w:after="0"/>
        <w:rPr>
          <w:rFonts w:cstheme="minorHAnsi"/>
          <w:b/>
          <w:sz w:val="28"/>
          <w:szCs w:val="28"/>
        </w:rPr>
      </w:pPr>
      <w:r>
        <w:rPr>
          <w:rFonts w:cstheme="minorHAnsi"/>
          <w:b/>
          <w:sz w:val="28"/>
          <w:szCs w:val="28"/>
        </w:rPr>
        <w:t>Program Structure</w:t>
      </w:r>
    </w:p>
    <w:p w:rsidR="00E205E8" w:rsidRPr="00E205E8" w:rsidRDefault="00E205E8" w:rsidP="00C72052">
      <w:pPr>
        <w:spacing w:after="0"/>
        <w:rPr>
          <w:rFonts w:cstheme="minorHAnsi"/>
          <w:b/>
          <w:sz w:val="24"/>
          <w:szCs w:val="24"/>
        </w:rPr>
      </w:pPr>
    </w:p>
    <w:p w:rsidR="00E205E8" w:rsidRDefault="00E205E8" w:rsidP="00E205E8">
      <w:pPr>
        <w:spacing w:after="0"/>
        <w:rPr>
          <w:rFonts w:cstheme="minorHAnsi"/>
          <w:sz w:val="24"/>
          <w:szCs w:val="24"/>
        </w:rPr>
      </w:pPr>
      <w:r>
        <w:rPr>
          <w:rFonts w:cstheme="minorHAnsi"/>
          <w:sz w:val="24"/>
          <w:szCs w:val="24"/>
        </w:rPr>
        <w:t xml:space="preserve">Residents are provided a challenging learning environment in an exceptional clinical pharmacy practice. This </w:t>
      </w:r>
      <w:r w:rsidR="00E94C27">
        <w:rPr>
          <w:rFonts w:cstheme="minorHAnsi"/>
          <w:sz w:val="24"/>
          <w:szCs w:val="24"/>
        </w:rPr>
        <w:t xml:space="preserve">12-month </w:t>
      </w:r>
      <w:r>
        <w:rPr>
          <w:rFonts w:cstheme="minorHAnsi"/>
          <w:sz w:val="24"/>
          <w:szCs w:val="24"/>
        </w:rPr>
        <w:t xml:space="preserve">program currently accepts one </w:t>
      </w:r>
      <w:r w:rsidR="00E94C27">
        <w:rPr>
          <w:rFonts w:cstheme="minorHAnsi"/>
          <w:sz w:val="24"/>
          <w:szCs w:val="24"/>
        </w:rPr>
        <w:t xml:space="preserve">full-time </w:t>
      </w:r>
      <w:r>
        <w:rPr>
          <w:rFonts w:cstheme="minorHAnsi"/>
          <w:sz w:val="24"/>
          <w:szCs w:val="24"/>
        </w:rPr>
        <w:t xml:space="preserve">resident and is structured to align with ASHP accreditation requirements for PGY1 training while allowing individualization to enhance the resident’s long-term goals. </w:t>
      </w:r>
    </w:p>
    <w:p w:rsidR="00E205E8" w:rsidRDefault="00E205E8" w:rsidP="00C72052">
      <w:pPr>
        <w:spacing w:after="0"/>
        <w:rPr>
          <w:rFonts w:cstheme="minorHAnsi"/>
          <w:b/>
          <w:sz w:val="28"/>
          <w:szCs w:val="28"/>
        </w:rPr>
      </w:pPr>
    </w:p>
    <w:p w:rsidR="00DA29B7" w:rsidRDefault="00DA29B7" w:rsidP="00C72052">
      <w:pPr>
        <w:spacing w:after="0"/>
        <w:rPr>
          <w:rFonts w:cstheme="minorHAnsi"/>
          <w:b/>
          <w:sz w:val="28"/>
          <w:szCs w:val="28"/>
        </w:rPr>
      </w:pPr>
      <w:r>
        <w:rPr>
          <w:rFonts w:cstheme="minorHAnsi"/>
          <w:b/>
          <w:sz w:val="28"/>
          <w:szCs w:val="28"/>
        </w:rPr>
        <w:t>Rotations</w:t>
      </w:r>
    </w:p>
    <w:p w:rsidR="00E205E8" w:rsidRDefault="00E205E8" w:rsidP="00C72052">
      <w:pPr>
        <w:spacing w:after="0"/>
        <w:rPr>
          <w:rFonts w:cstheme="minorHAnsi"/>
          <w:b/>
          <w:sz w:val="24"/>
          <w:szCs w:val="24"/>
        </w:rPr>
      </w:pP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Orientation</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Staffing</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Surgery</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Internal Medicine</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Critical Care</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Infectious Disease</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Geriatrics</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 xml:space="preserve">Pediatrics </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Informatics</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Administration/Leadership</w:t>
      </w:r>
    </w:p>
    <w:p w:rsidR="008C4028" w:rsidRPr="008C4028" w:rsidRDefault="008C4028" w:rsidP="008C4028">
      <w:pPr>
        <w:pStyle w:val="ListParagraph"/>
        <w:numPr>
          <w:ilvl w:val="0"/>
          <w:numId w:val="4"/>
        </w:numPr>
        <w:spacing w:after="0"/>
        <w:rPr>
          <w:rFonts w:cstheme="minorHAnsi"/>
          <w:sz w:val="24"/>
          <w:szCs w:val="24"/>
        </w:rPr>
      </w:pPr>
      <w:r w:rsidRPr="008C4028">
        <w:rPr>
          <w:rFonts w:cstheme="minorHAnsi"/>
          <w:sz w:val="24"/>
          <w:szCs w:val="24"/>
        </w:rPr>
        <w:t>Research</w:t>
      </w:r>
    </w:p>
    <w:p w:rsidR="008C4028" w:rsidRDefault="008C4028" w:rsidP="00C72052">
      <w:pPr>
        <w:spacing w:after="0"/>
        <w:rPr>
          <w:rFonts w:cstheme="minorHAnsi"/>
          <w:sz w:val="24"/>
          <w:szCs w:val="24"/>
        </w:rPr>
      </w:pPr>
    </w:p>
    <w:p w:rsidR="00A279BE" w:rsidRDefault="00A279BE" w:rsidP="00C72052">
      <w:pPr>
        <w:spacing w:after="0"/>
        <w:rPr>
          <w:rFonts w:cstheme="minorHAnsi"/>
          <w:b/>
          <w:sz w:val="28"/>
          <w:szCs w:val="28"/>
        </w:rPr>
      </w:pPr>
    </w:p>
    <w:p w:rsidR="00A279BE" w:rsidRDefault="00A279BE" w:rsidP="00C72052">
      <w:pPr>
        <w:spacing w:after="0"/>
        <w:rPr>
          <w:rFonts w:cstheme="minorHAnsi"/>
          <w:b/>
          <w:sz w:val="28"/>
          <w:szCs w:val="28"/>
        </w:rPr>
      </w:pPr>
    </w:p>
    <w:p w:rsidR="00A279BE" w:rsidRDefault="00A279BE" w:rsidP="00C72052">
      <w:pPr>
        <w:spacing w:after="0"/>
        <w:rPr>
          <w:rFonts w:cstheme="minorHAnsi"/>
          <w:b/>
          <w:sz w:val="28"/>
          <w:szCs w:val="28"/>
        </w:rPr>
      </w:pPr>
    </w:p>
    <w:p w:rsidR="00A279BE" w:rsidRDefault="00A279BE" w:rsidP="00C72052">
      <w:pPr>
        <w:spacing w:after="0"/>
        <w:rPr>
          <w:rFonts w:cstheme="minorHAnsi"/>
          <w:b/>
          <w:sz w:val="28"/>
          <w:szCs w:val="28"/>
        </w:rPr>
      </w:pPr>
    </w:p>
    <w:p w:rsidR="008C4028" w:rsidRDefault="00A279BE" w:rsidP="00C72052">
      <w:pPr>
        <w:spacing w:after="0"/>
        <w:rPr>
          <w:rFonts w:cstheme="minorHAnsi"/>
          <w:b/>
          <w:sz w:val="28"/>
          <w:szCs w:val="28"/>
        </w:rPr>
      </w:pPr>
      <w:r>
        <w:rPr>
          <w:rFonts w:cstheme="minorHAnsi"/>
          <w:b/>
          <w:sz w:val="28"/>
          <w:szCs w:val="28"/>
        </w:rPr>
        <w:t xml:space="preserve">Staffing </w:t>
      </w:r>
    </w:p>
    <w:p w:rsidR="00A279BE" w:rsidRPr="00A279BE" w:rsidRDefault="00A279BE" w:rsidP="00C72052">
      <w:pPr>
        <w:spacing w:after="0"/>
        <w:rPr>
          <w:rFonts w:cstheme="minorHAnsi"/>
          <w:b/>
          <w:sz w:val="28"/>
          <w:szCs w:val="28"/>
        </w:rPr>
      </w:pPr>
    </w:p>
    <w:p w:rsidR="00A279BE" w:rsidRPr="00A279BE" w:rsidRDefault="00A279BE" w:rsidP="00A279BE">
      <w:pPr>
        <w:ind w:left="-5"/>
        <w:rPr>
          <w:rFonts w:cstheme="minorHAnsi"/>
          <w:sz w:val="24"/>
          <w:szCs w:val="24"/>
        </w:rPr>
      </w:pPr>
      <w:r w:rsidRPr="00A279BE">
        <w:rPr>
          <w:rFonts w:cstheme="minorHAnsi"/>
          <w:sz w:val="24"/>
          <w:szCs w:val="24"/>
        </w:rPr>
        <w:t>Residents will be required to staff the inpatient pharmacy a minimum of two weekends per month and one evening shift per week</w:t>
      </w:r>
      <w:r>
        <w:rPr>
          <w:rFonts w:cstheme="minorHAnsi"/>
          <w:sz w:val="24"/>
          <w:szCs w:val="24"/>
        </w:rPr>
        <w:t xml:space="preserve"> as well as participate in the pharmacy on-call program.</w:t>
      </w:r>
      <w:r w:rsidRPr="00A279BE">
        <w:rPr>
          <w:rFonts w:cstheme="minorHAnsi"/>
          <w:sz w:val="24"/>
          <w:szCs w:val="24"/>
        </w:rPr>
        <w:t xml:space="preserve"> Additionally, the resident will be required to work one major holiday (Thanksgiving, Christmas or New Year’s Day) and one minor holiday (Fourth of July, Memorial Day, Labor Day). The residency director, pharmacy manager and resident will decide upon which holiday the resident will work at the start of the residency year.   </w:t>
      </w:r>
    </w:p>
    <w:p w:rsidR="00A279BE" w:rsidRPr="00A279BE" w:rsidRDefault="00A279BE" w:rsidP="00A279BE">
      <w:pPr>
        <w:ind w:left="-5"/>
        <w:rPr>
          <w:rFonts w:cstheme="minorHAnsi"/>
          <w:sz w:val="24"/>
          <w:szCs w:val="24"/>
        </w:rPr>
      </w:pPr>
      <w:r w:rsidRPr="00A279BE">
        <w:rPr>
          <w:rFonts w:cstheme="minorHAnsi"/>
          <w:sz w:val="24"/>
          <w:szCs w:val="24"/>
        </w:rPr>
        <w:t xml:space="preserve">All hours worked will comply with the pharmacy specific duty hours requirements for ASHP accreditation standards.  </w:t>
      </w:r>
    </w:p>
    <w:p w:rsidR="00DA29B7" w:rsidRDefault="00DA29B7" w:rsidP="00C72052">
      <w:pPr>
        <w:spacing w:after="0"/>
        <w:rPr>
          <w:rFonts w:cstheme="minorHAnsi"/>
          <w:b/>
          <w:sz w:val="28"/>
          <w:szCs w:val="28"/>
        </w:rPr>
      </w:pPr>
      <w:r>
        <w:rPr>
          <w:rFonts w:cstheme="minorHAnsi"/>
          <w:b/>
          <w:sz w:val="28"/>
          <w:szCs w:val="28"/>
        </w:rPr>
        <w:t>Teaching Opportunities</w:t>
      </w:r>
    </w:p>
    <w:p w:rsidR="00E06CFF" w:rsidRPr="00E06CFF" w:rsidRDefault="00E06CFF" w:rsidP="00C72052">
      <w:pPr>
        <w:spacing w:after="0"/>
        <w:rPr>
          <w:rFonts w:cstheme="minorHAnsi"/>
          <w:b/>
          <w:sz w:val="24"/>
          <w:szCs w:val="24"/>
        </w:rPr>
      </w:pPr>
    </w:p>
    <w:p w:rsidR="00E06CFF" w:rsidRPr="00A279BE" w:rsidRDefault="00E205E8" w:rsidP="00C72052">
      <w:pPr>
        <w:spacing w:after="0"/>
        <w:rPr>
          <w:rFonts w:cstheme="minorHAnsi"/>
          <w:sz w:val="24"/>
          <w:szCs w:val="24"/>
        </w:rPr>
      </w:pPr>
      <w:r w:rsidRPr="00A279BE">
        <w:rPr>
          <w:rFonts w:cstheme="minorHAnsi"/>
          <w:sz w:val="24"/>
          <w:szCs w:val="24"/>
        </w:rPr>
        <w:t xml:space="preserve">Residents will complete </w:t>
      </w:r>
      <w:r w:rsidR="00E94C27" w:rsidRPr="00A279BE">
        <w:rPr>
          <w:rFonts w:cstheme="minorHAnsi"/>
          <w:sz w:val="24"/>
          <w:szCs w:val="24"/>
        </w:rPr>
        <w:t>the University of Kentucky</w:t>
      </w:r>
      <w:r w:rsidRPr="00A279BE">
        <w:rPr>
          <w:rFonts w:cstheme="minorHAnsi"/>
          <w:sz w:val="24"/>
          <w:szCs w:val="24"/>
        </w:rPr>
        <w:t xml:space="preserve"> C</w:t>
      </w:r>
      <w:r w:rsidR="00E06CFF" w:rsidRPr="00A279BE">
        <w:rPr>
          <w:rFonts w:cstheme="minorHAnsi"/>
          <w:sz w:val="24"/>
          <w:szCs w:val="24"/>
        </w:rPr>
        <w:t>ollege of Pharmacy</w:t>
      </w:r>
      <w:r w:rsidRPr="00A279BE">
        <w:rPr>
          <w:rFonts w:cstheme="minorHAnsi"/>
          <w:sz w:val="24"/>
          <w:szCs w:val="24"/>
        </w:rPr>
        <w:t>’s</w:t>
      </w:r>
      <w:r w:rsidR="00E06CFF" w:rsidRPr="00A279BE">
        <w:rPr>
          <w:rFonts w:cstheme="minorHAnsi"/>
          <w:sz w:val="24"/>
          <w:szCs w:val="24"/>
        </w:rPr>
        <w:t xml:space="preserve"> Teaching Certificate Program</w:t>
      </w:r>
      <w:r w:rsidRPr="00A279BE">
        <w:rPr>
          <w:rFonts w:cstheme="minorHAnsi"/>
          <w:sz w:val="24"/>
          <w:szCs w:val="24"/>
        </w:rPr>
        <w:t xml:space="preserve"> and </w:t>
      </w:r>
      <w:r w:rsidR="00E06CFF" w:rsidRPr="00A279BE">
        <w:rPr>
          <w:rFonts w:cstheme="minorHAnsi"/>
          <w:sz w:val="24"/>
          <w:szCs w:val="24"/>
        </w:rPr>
        <w:t>precept IPPE and APPE students from UK College of Pharmacy and Sullivan University College of Pharmacy and Health Sciences</w:t>
      </w:r>
      <w:r w:rsidRPr="00A279BE">
        <w:rPr>
          <w:rFonts w:cstheme="minorHAnsi"/>
          <w:sz w:val="24"/>
          <w:szCs w:val="24"/>
        </w:rPr>
        <w:t>.</w:t>
      </w:r>
    </w:p>
    <w:p w:rsidR="00A279BE" w:rsidRPr="00A279BE" w:rsidRDefault="00A279BE" w:rsidP="00C72052">
      <w:pPr>
        <w:spacing w:after="0"/>
        <w:rPr>
          <w:rFonts w:cstheme="minorHAnsi"/>
          <w:sz w:val="24"/>
          <w:szCs w:val="24"/>
        </w:rPr>
      </w:pPr>
      <w:bookmarkStart w:id="0" w:name="_GoBack"/>
      <w:bookmarkEnd w:id="0"/>
    </w:p>
    <w:p w:rsidR="00251C3A" w:rsidRDefault="00251C3A" w:rsidP="00A279BE">
      <w:pPr>
        <w:shd w:val="clear" w:color="auto" w:fill="FFFFFF"/>
        <w:spacing w:after="0" w:line="240" w:lineRule="auto"/>
        <w:outlineLvl w:val="1"/>
        <w:rPr>
          <w:rFonts w:eastAsia="Times New Roman" w:cstheme="minorHAnsi"/>
          <w:b/>
          <w:bCs/>
          <w:color w:val="000000"/>
          <w:sz w:val="28"/>
          <w:szCs w:val="28"/>
        </w:rPr>
      </w:pPr>
      <w:r>
        <w:rPr>
          <w:rFonts w:eastAsia="Times New Roman" w:cstheme="minorHAnsi"/>
          <w:b/>
          <w:bCs/>
          <w:color w:val="000000"/>
          <w:sz w:val="28"/>
          <w:szCs w:val="28"/>
        </w:rPr>
        <w:t>Qualifications</w:t>
      </w:r>
    </w:p>
    <w:p w:rsidR="00251C3A" w:rsidRDefault="00251C3A" w:rsidP="00A279BE">
      <w:pPr>
        <w:shd w:val="clear" w:color="auto" w:fill="FFFFFF"/>
        <w:spacing w:after="0" w:line="240" w:lineRule="auto"/>
        <w:outlineLvl w:val="1"/>
        <w:rPr>
          <w:rFonts w:eastAsia="Times New Roman" w:cstheme="minorHAnsi"/>
          <w:bCs/>
          <w:color w:val="000000"/>
          <w:sz w:val="24"/>
          <w:szCs w:val="24"/>
        </w:rPr>
      </w:pPr>
    </w:p>
    <w:p w:rsidR="00251C3A" w:rsidRPr="00251C3A" w:rsidRDefault="00251C3A" w:rsidP="00251C3A">
      <w:pPr>
        <w:pStyle w:val="ListParagraph"/>
        <w:numPr>
          <w:ilvl w:val="0"/>
          <w:numId w:val="8"/>
        </w:numPr>
        <w:shd w:val="clear" w:color="auto" w:fill="FFFFFF"/>
        <w:spacing w:after="0" w:line="240" w:lineRule="auto"/>
        <w:outlineLvl w:val="1"/>
        <w:rPr>
          <w:rFonts w:eastAsia="Times New Roman" w:cstheme="minorHAnsi"/>
          <w:bCs/>
          <w:color w:val="000000"/>
          <w:sz w:val="24"/>
          <w:szCs w:val="24"/>
        </w:rPr>
      </w:pPr>
      <w:r w:rsidRPr="00251C3A">
        <w:rPr>
          <w:rFonts w:eastAsia="Times New Roman" w:cstheme="minorHAnsi"/>
          <w:bCs/>
          <w:color w:val="000000"/>
          <w:sz w:val="24"/>
          <w:szCs w:val="24"/>
        </w:rPr>
        <w:t>PharmD degree from an accredited college of pharmacy in the U.S.</w:t>
      </w:r>
    </w:p>
    <w:p w:rsidR="00251C3A" w:rsidRPr="00251C3A" w:rsidRDefault="00251C3A" w:rsidP="00251C3A">
      <w:pPr>
        <w:pStyle w:val="ListParagraph"/>
        <w:numPr>
          <w:ilvl w:val="0"/>
          <w:numId w:val="8"/>
        </w:numPr>
        <w:shd w:val="clear" w:color="auto" w:fill="FFFFFF"/>
        <w:spacing w:after="0" w:line="240" w:lineRule="auto"/>
        <w:outlineLvl w:val="1"/>
        <w:rPr>
          <w:rFonts w:eastAsia="Times New Roman" w:cstheme="minorHAnsi"/>
          <w:bCs/>
          <w:color w:val="000000"/>
          <w:sz w:val="24"/>
          <w:szCs w:val="24"/>
        </w:rPr>
      </w:pPr>
      <w:r w:rsidRPr="00251C3A">
        <w:rPr>
          <w:rFonts w:eastAsia="Times New Roman" w:cstheme="minorHAnsi"/>
          <w:bCs/>
          <w:color w:val="000000"/>
          <w:sz w:val="24"/>
          <w:szCs w:val="24"/>
        </w:rPr>
        <w:t>Eligible for licensure in the Commonwealth of Kentucky</w:t>
      </w:r>
    </w:p>
    <w:p w:rsidR="00251C3A" w:rsidRPr="00251C3A" w:rsidRDefault="00251C3A" w:rsidP="00A279BE">
      <w:pPr>
        <w:shd w:val="clear" w:color="auto" w:fill="FFFFFF"/>
        <w:spacing w:after="0" w:line="240" w:lineRule="auto"/>
        <w:outlineLvl w:val="1"/>
        <w:rPr>
          <w:rFonts w:eastAsia="Times New Roman" w:cstheme="minorHAnsi"/>
          <w:bCs/>
          <w:color w:val="000000"/>
          <w:sz w:val="28"/>
          <w:szCs w:val="28"/>
        </w:rPr>
      </w:pPr>
    </w:p>
    <w:p w:rsidR="00A279BE" w:rsidRDefault="00A279BE" w:rsidP="00A279BE">
      <w:pPr>
        <w:shd w:val="clear" w:color="auto" w:fill="FFFFFF"/>
        <w:spacing w:after="0" w:line="240" w:lineRule="auto"/>
        <w:outlineLvl w:val="1"/>
        <w:rPr>
          <w:rFonts w:eastAsia="Times New Roman" w:cstheme="minorHAnsi"/>
          <w:b/>
          <w:bCs/>
          <w:color w:val="000000"/>
          <w:sz w:val="28"/>
          <w:szCs w:val="28"/>
        </w:rPr>
      </w:pPr>
      <w:r w:rsidRPr="00C4558E">
        <w:rPr>
          <w:rFonts w:eastAsia="Times New Roman" w:cstheme="minorHAnsi"/>
          <w:b/>
          <w:bCs/>
          <w:color w:val="000000"/>
          <w:sz w:val="28"/>
          <w:szCs w:val="28"/>
        </w:rPr>
        <w:t>Application Process</w:t>
      </w:r>
    </w:p>
    <w:p w:rsidR="00A279BE" w:rsidRPr="00A279BE" w:rsidRDefault="00A279BE" w:rsidP="00A279BE">
      <w:pPr>
        <w:shd w:val="clear" w:color="auto" w:fill="FFFFFF"/>
        <w:spacing w:after="0" w:line="240" w:lineRule="auto"/>
        <w:outlineLvl w:val="1"/>
        <w:rPr>
          <w:rFonts w:eastAsia="Times New Roman" w:cstheme="minorHAnsi"/>
          <w:b/>
          <w:bCs/>
          <w:color w:val="000000"/>
          <w:sz w:val="24"/>
          <w:szCs w:val="24"/>
        </w:rPr>
      </w:pPr>
    </w:p>
    <w:p w:rsidR="00A279BE" w:rsidRPr="00A279BE" w:rsidRDefault="00A279BE" w:rsidP="00A279BE">
      <w:pPr>
        <w:suppressAutoHyphens/>
        <w:rPr>
          <w:sz w:val="24"/>
          <w:szCs w:val="24"/>
        </w:rPr>
      </w:pPr>
      <w:r w:rsidRPr="00A279BE">
        <w:rPr>
          <w:sz w:val="24"/>
          <w:szCs w:val="24"/>
        </w:rPr>
        <w:t>Interested candidates must submit an application through PhORCAS by the date designated on the application</w:t>
      </w:r>
      <w:r>
        <w:rPr>
          <w:sz w:val="24"/>
          <w:szCs w:val="24"/>
        </w:rPr>
        <w:t xml:space="preserve"> and participate in the Match process</w:t>
      </w:r>
      <w:r w:rsidRPr="00A279BE">
        <w:rPr>
          <w:sz w:val="24"/>
          <w:szCs w:val="24"/>
        </w:rPr>
        <w:t>. The following documentation must be submitted with the application:</w:t>
      </w:r>
    </w:p>
    <w:p w:rsidR="00A279BE" w:rsidRPr="00A279BE" w:rsidRDefault="00A279BE" w:rsidP="00A279BE">
      <w:pPr>
        <w:pStyle w:val="ListParagraph"/>
        <w:numPr>
          <w:ilvl w:val="0"/>
          <w:numId w:val="7"/>
        </w:numPr>
        <w:autoSpaceDE w:val="0"/>
        <w:autoSpaceDN w:val="0"/>
        <w:adjustRightInd w:val="0"/>
        <w:rPr>
          <w:rFonts w:cs="Times New Roman"/>
          <w:color w:val="000000"/>
          <w:sz w:val="24"/>
          <w:szCs w:val="24"/>
        </w:rPr>
      </w:pPr>
      <w:r w:rsidRPr="00A279BE">
        <w:rPr>
          <w:rFonts w:cs="Times New Roman"/>
          <w:color w:val="000000"/>
          <w:sz w:val="24"/>
          <w:szCs w:val="24"/>
        </w:rPr>
        <w:t>CV</w:t>
      </w:r>
    </w:p>
    <w:p w:rsidR="00A279BE" w:rsidRPr="00A279BE" w:rsidRDefault="00A279BE" w:rsidP="00A279BE">
      <w:pPr>
        <w:pStyle w:val="ListParagraph"/>
        <w:numPr>
          <w:ilvl w:val="0"/>
          <w:numId w:val="7"/>
        </w:numPr>
        <w:autoSpaceDE w:val="0"/>
        <w:autoSpaceDN w:val="0"/>
        <w:adjustRightInd w:val="0"/>
        <w:rPr>
          <w:rFonts w:cs="Times New Roman"/>
          <w:color w:val="000000"/>
          <w:sz w:val="24"/>
          <w:szCs w:val="24"/>
        </w:rPr>
      </w:pPr>
      <w:r w:rsidRPr="00A279BE">
        <w:rPr>
          <w:rFonts w:cs="Times New Roman"/>
          <w:color w:val="000000"/>
          <w:sz w:val="24"/>
          <w:szCs w:val="24"/>
        </w:rPr>
        <w:t>Letter of Intent</w:t>
      </w:r>
    </w:p>
    <w:p w:rsidR="00A279BE" w:rsidRPr="00A279BE" w:rsidRDefault="00A279BE" w:rsidP="00A279BE">
      <w:pPr>
        <w:pStyle w:val="ListParagraph"/>
        <w:numPr>
          <w:ilvl w:val="0"/>
          <w:numId w:val="7"/>
        </w:numPr>
        <w:autoSpaceDE w:val="0"/>
        <w:autoSpaceDN w:val="0"/>
        <w:adjustRightInd w:val="0"/>
        <w:rPr>
          <w:rFonts w:cs="Times New Roman"/>
          <w:color w:val="000000"/>
          <w:sz w:val="24"/>
          <w:szCs w:val="24"/>
        </w:rPr>
      </w:pPr>
      <w:r w:rsidRPr="00A279BE">
        <w:rPr>
          <w:rFonts w:cs="Times New Roman"/>
          <w:color w:val="000000"/>
          <w:sz w:val="24"/>
          <w:szCs w:val="24"/>
        </w:rPr>
        <w:t>Transcript</w:t>
      </w:r>
    </w:p>
    <w:p w:rsidR="00A279BE" w:rsidRPr="00A279BE" w:rsidRDefault="00A279BE" w:rsidP="00CF7CB4">
      <w:pPr>
        <w:pStyle w:val="ListParagraph"/>
        <w:numPr>
          <w:ilvl w:val="0"/>
          <w:numId w:val="7"/>
        </w:numPr>
        <w:shd w:val="clear" w:color="auto" w:fill="FFFFFF"/>
        <w:autoSpaceDE w:val="0"/>
        <w:autoSpaceDN w:val="0"/>
        <w:adjustRightInd w:val="0"/>
        <w:spacing w:after="0" w:line="240" w:lineRule="auto"/>
        <w:outlineLvl w:val="1"/>
        <w:rPr>
          <w:rFonts w:eastAsia="Times New Roman" w:cstheme="minorHAnsi"/>
          <w:b/>
          <w:bCs/>
          <w:color w:val="000000"/>
          <w:sz w:val="24"/>
          <w:szCs w:val="24"/>
        </w:rPr>
      </w:pPr>
      <w:r w:rsidRPr="00A279BE">
        <w:rPr>
          <w:rFonts w:cs="Times New Roman"/>
          <w:color w:val="000000"/>
          <w:sz w:val="24"/>
          <w:szCs w:val="24"/>
        </w:rPr>
        <w:t>Three letters of recommendation</w:t>
      </w:r>
    </w:p>
    <w:p w:rsidR="00A279BE" w:rsidRPr="00C4558E" w:rsidRDefault="00A279BE" w:rsidP="00A279BE">
      <w:pPr>
        <w:pStyle w:val="ListParagraph"/>
        <w:shd w:val="clear" w:color="auto" w:fill="FFFFFF"/>
        <w:autoSpaceDE w:val="0"/>
        <w:autoSpaceDN w:val="0"/>
        <w:adjustRightInd w:val="0"/>
        <w:spacing w:after="0" w:line="240" w:lineRule="auto"/>
        <w:outlineLvl w:val="1"/>
        <w:rPr>
          <w:rFonts w:eastAsia="Times New Roman" w:cstheme="minorHAnsi"/>
          <w:b/>
          <w:bCs/>
          <w:color w:val="000000"/>
          <w:sz w:val="24"/>
          <w:szCs w:val="24"/>
        </w:rPr>
      </w:pPr>
    </w:p>
    <w:p w:rsidR="00A279BE" w:rsidRDefault="00A279BE" w:rsidP="00A56A42">
      <w:pPr>
        <w:spacing w:after="0" w:line="259" w:lineRule="auto"/>
        <w:rPr>
          <w:b/>
          <w:sz w:val="28"/>
          <w:szCs w:val="28"/>
        </w:rPr>
      </w:pPr>
    </w:p>
    <w:p w:rsidR="00A279BE" w:rsidRDefault="00A279BE" w:rsidP="00A56A42">
      <w:pPr>
        <w:spacing w:after="0" w:line="259" w:lineRule="auto"/>
        <w:rPr>
          <w:b/>
          <w:sz w:val="28"/>
          <w:szCs w:val="28"/>
        </w:rPr>
      </w:pPr>
    </w:p>
    <w:p w:rsidR="00A56A42" w:rsidRDefault="00A56A42" w:rsidP="00A56A42">
      <w:pPr>
        <w:spacing w:after="0" w:line="259" w:lineRule="auto"/>
        <w:rPr>
          <w:b/>
          <w:sz w:val="28"/>
          <w:szCs w:val="28"/>
        </w:rPr>
      </w:pPr>
      <w:r>
        <w:rPr>
          <w:b/>
          <w:sz w:val="28"/>
          <w:szCs w:val="28"/>
        </w:rPr>
        <w:t>Requirements for Successful Completion of PGY1 Pharmacy Residency</w:t>
      </w:r>
    </w:p>
    <w:p w:rsidR="00A56A42" w:rsidRPr="00A56A42" w:rsidRDefault="00A56A42" w:rsidP="00A56A42">
      <w:pPr>
        <w:spacing w:after="0" w:line="259" w:lineRule="auto"/>
        <w:rPr>
          <w:b/>
          <w:sz w:val="24"/>
          <w:szCs w:val="24"/>
        </w:rPr>
      </w:pPr>
    </w:p>
    <w:tbl>
      <w:tblPr>
        <w:tblStyle w:val="TableGrid"/>
        <w:tblW w:w="8706" w:type="dxa"/>
        <w:tblInd w:w="360" w:type="dxa"/>
        <w:tblCellMar>
          <w:top w:w="35" w:type="dxa"/>
        </w:tblCellMar>
        <w:tblLook w:val="04A0" w:firstRow="1" w:lastRow="0" w:firstColumn="1" w:lastColumn="0" w:noHBand="0" w:noVBand="1"/>
      </w:tblPr>
      <w:tblGrid>
        <w:gridCol w:w="8706"/>
      </w:tblGrid>
      <w:tr w:rsidR="00A56A42" w:rsidTr="00A56A42">
        <w:trPr>
          <w:trHeight w:val="293"/>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Compliance with all institutional and departmental policies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Kentucky Pharmacy License obtained by September 1</w:t>
            </w:r>
            <w:r w:rsidRPr="00A56A42">
              <w:rPr>
                <w:rFonts w:ascii="Calibri" w:eastAsia="Calibri" w:hAnsi="Calibri" w:cs="Calibri"/>
                <w:vertAlign w:val="superscript"/>
              </w:rPr>
              <w:t>st</w:t>
            </w:r>
            <w:r w:rsidRPr="00A56A42">
              <w:rPr>
                <w:rFonts w:ascii="Calibri" w:eastAsia="Calibri" w:hAnsi="Calibri" w:cs="Calibri"/>
              </w:rPr>
              <w:t xml:space="preserve">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BLS Certification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ACLS Certification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Successful completion of all learning experiences </w:t>
            </w:r>
          </w:p>
        </w:tc>
      </w:tr>
      <w:tr w:rsidR="00A56A42" w:rsidTr="00A56A42">
        <w:trPr>
          <w:trHeight w:val="305"/>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Successful completion of Teaching Certificate Program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Successful completion and presentation of major research project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Attendance and participation at ASHP or other national meeting </w:t>
            </w:r>
          </w:p>
        </w:tc>
      </w:tr>
      <w:tr w:rsidR="00A56A42" w:rsidTr="00A56A42">
        <w:trPr>
          <w:trHeight w:val="600"/>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Attendance and participation at Great Lakes Residency Conference or other regional meeting </w:t>
            </w:r>
          </w:p>
        </w:tc>
      </w:tr>
      <w:tr w:rsidR="00A56A42" w:rsidTr="00A56A42">
        <w:trPr>
          <w:trHeight w:val="598"/>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Attendance at all functions as required by the Residency Committee, the respective Residency Program Director and rotation preceptors </w:t>
            </w:r>
          </w:p>
        </w:tc>
      </w:tr>
      <w:tr w:rsidR="00A56A42" w:rsidTr="00A56A42">
        <w:trPr>
          <w:trHeight w:val="305"/>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Committee service as assigned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Participation in recruitment of residents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Presentation at Grand Rounds </w:t>
            </w:r>
            <w:r w:rsidRPr="00A56A42">
              <w:rPr>
                <w:b/>
              </w:rPr>
              <w:t xml:space="preserve"> </w:t>
            </w:r>
          </w:p>
        </w:tc>
      </w:tr>
      <w:tr w:rsidR="00A56A42" w:rsidTr="00A56A42">
        <w:trPr>
          <w:trHeight w:val="600"/>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jc w:val="both"/>
            </w:pPr>
            <w:r w:rsidRPr="00A56A42">
              <w:rPr>
                <w:rFonts w:ascii="Calibri" w:eastAsia="Calibri" w:hAnsi="Calibri" w:cs="Calibri"/>
              </w:rPr>
              <w:t>Participation in resident meetings, including the Kentucky Pharmacy Residency Network</w:t>
            </w:r>
            <w:r>
              <w:rPr>
                <w:rFonts w:ascii="Calibri" w:eastAsia="Calibri" w:hAnsi="Calibri" w:cs="Calibri"/>
              </w:rPr>
              <w:t xml:space="preserve">  </w:t>
            </w:r>
            <w:r w:rsidRPr="00A56A42">
              <w:rPr>
                <w:rFonts w:ascii="Calibri" w:eastAsia="Calibri" w:hAnsi="Calibri" w:cs="Calibri"/>
              </w:rPr>
              <w:t xml:space="preserve"> </w:t>
            </w:r>
            <w:r>
              <w:rPr>
                <w:rFonts w:ascii="Calibri" w:eastAsia="Calibri" w:hAnsi="Calibri" w:cs="Calibri"/>
              </w:rPr>
              <w:t>(KP</w:t>
            </w:r>
            <w:r w:rsidRPr="00A56A42">
              <w:rPr>
                <w:rFonts w:ascii="Calibri" w:eastAsia="Calibri" w:hAnsi="Calibri" w:cs="Calibri"/>
              </w:rPr>
              <w:t xml:space="preserve">RN) </w:t>
            </w:r>
          </w:p>
        </w:tc>
      </w:tr>
      <w:tr w:rsidR="00A56A42" w:rsidTr="00A56A42">
        <w:trPr>
          <w:trHeight w:val="305"/>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jc w:val="both"/>
            </w:pPr>
            <w:r w:rsidRPr="00A56A42">
              <w:rPr>
                <w:rFonts w:ascii="Calibri" w:eastAsia="Calibri" w:hAnsi="Calibri" w:cs="Calibri"/>
              </w:rPr>
              <w:t xml:space="preserve">Active participation in the successful completion of a Medication Use Evaluation (MUE)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Active participation in the development of a minimum of four publications </w:t>
            </w:r>
          </w:p>
        </w:tc>
      </w:tr>
      <w:tr w:rsidR="00A56A42" w:rsidTr="00A56A42">
        <w:trPr>
          <w:trHeight w:val="306"/>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Participation in clinical pharmacy on-call program  </w:t>
            </w:r>
          </w:p>
        </w:tc>
      </w:tr>
      <w:tr w:rsidR="00A56A42" w:rsidTr="00A56A42">
        <w:trPr>
          <w:trHeight w:val="598"/>
        </w:trPr>
        <w:tc>
          <w:tcPr>
            <w:tcW w:w="8706" w:type="dxa"/>
            <w:tcBorders>
              <w:top w:val="nil"/>
              <w:left w:val="nil"/>
              <w:bottom w:val="nil"/>
              <w:right w:val="nil"/>
            </w:tcBorders>
          </w:tcPr>
          <w:p w:rsidR="001D1E00" w:rsidRPr="001D1E00" w:rsidRDefault="00A56A42" w:rsidP="001D1E00">
            <w:pPr>
              <w:pStyle w:val="ListParagraph"/>
              <w:numPr>
                <w:ilvl w:val="0"/>
                <w:numId w:val="5"/>
              </w:numPr>
              <w:spacing w:line="259" w:lineRule="auto"/>
            </w:pPr>
            <w:r w:rsidRPr="00A56A42">
              <w:rPr>
                <w:rFonts w:ascii="Calibri" w:eastAsia="Calibri" w:hAnsi="Calibri" w:cs="Calibri"/>
              </w:rPr>
              <w:t>Participation in teaching activities (co-preceptors for IPPE and APPE students on</w:t>
            </w:r>
          </w:p>
          <w:p w:rsidR="00A56A42" w:rsidRPr="00A56A42" w:rsidRDefault="001D1E00" w:rsidP="001D1E00">
            <w:pPr>
              <w:pStyle w:val="ListParagraph"/>
              <w:spacing w:line="259" w:lineRule="auto"/>
            </w:pPr>
            <w:r>
              <w:rPr>
                <w:rFonts w:ascii="Calibri" w:eastAsia="Calibri" w:hAnsi="Calibri" w:cs="Calibri"/>
              </w:rPr>
              <w:t>rotation)</w:t>
            </w:r>
          </w:p>
        </w:tc>
      </w:tr>
      <w:tr w:rsidR="00A56A42" w:rsidTr="00A56A42">
        <w:trPr>
          <w:trHeight w:val="600"/>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Timely completion of all evaluations (within 10 days of completion of learning experience) </w:t>
            </w:r>
          </w:p>
        </w:tc>
      </w:tr>
      <w:tr w:rsidR="00A56A42" w:rsidTr="00A56A42">
        <w:trPr>
          <w:trHeight w:val="293"/>
        </w:trPr>
        <w:tc>
          <w:tcPr>
            <w:tcW w:w="8706" w:type="dxa"/>
            <w:tcBorders>
              <w:top w:val="nil"/>
              <w:left w:val="nil"/>
              <w:bottom w:val="nil"/>
              <w:right w:val="nil"/>
            </w:tcBorders>
          </w:tcPr>
          <w:p w:rsidR="00A56A42" w:rsidRPr="00A56A42" w:rsidRDefault="00A56A42" w:rsidP="00A56A42">
            <w:pPr>
              <w:pStyle w:val="ListParagraph"/>
              <w:numPr>
                <w:ilvl w:val="0"/>
                <w:numId w:val="5"/>
              </w:numPr>
              <w:spacing w:line="259" w:lineRule="auto"/>
            </w:pPr>
            <w:r w:rsidRPr="00A56A42">
              <w:rPr>
                <w:rFonts w:ascii="Calibri" w:eastAsia="Calibri" w:hAnsi="Calibri" w:cs="Calibri"/>
              </w:rPr>
              <w:t xml:space="preserve">At least 80% of required objectives must be ACH </w:t>
            </w:r>
          </w:p>
        </w:tc>
      </w:tr>
    </w:tbl>
    <w:p w:rsidR="00E06CFF" w:rsidRDefault="00E06CFF" w:rsidP="00C72052">
      <w:pPr>
        <w:spacing w:after="0"/>
        <w:rPr>
          <w:rFonts w:cstheme="minorHAnsi"/>
          <w:b/>
          <w:sz w:val="28"/>
          <w:szCs w:val="28"/>
        </w:rPr>
      </w:pPr>
    </w:p>
    <w:p w:rsidR="00DA29B7" w:rsidRDefault="00DA29B7" w:rsidP="00C72052">
      <w:pPr>
        <w:spacing w:after="0"/>
        <w:rPr>
          <w:rFonts w:cstheme="minorHAnsi"/>
          <w:b/>
          <w:sz w:val="28"/>
          <w:szCs w:val="28"/>
        </w:rPr>
      </w:pPr>
      <w:r>
        <w:rPr>
          <w:rFonts w:cstheme="minorHAnsi"/>
          <w:b/>
          <w:sz w:val="28"/>
          <w:szCs w:val="28"/>
        </w:rPr>
        <w:t xml:space="preserve">Affiliation                                                                           </w:t>
      </w:r>
    </w:p>
    <w:p w:rsidR="00DA29B7" w:rsidRDefault="00DA29B7" w:rsidP="00C72052">
      <w:pPr>
        <w:spacing w:after="0"/>
        <w:rPr>
          <w:rFonts w:cstheme="minorHAnsi"/>
          <w:sz w:val="24"/>
          <w:szCs w:val="24"/>
        </w:rPr>
      </w:pPr>
    </w:p>
    <w:p w:rsidR="00E94C27" w:rsidRPr="00E94C27" w:rsidRDefault="00E94C27" w:rsidP="00C72052">
      <w:pPr>
        <w:spacing w:after="0"/>
        <w:rPr>
          <w:rFonts w:cstheme="minorHAnsi"/>
          <w:sz w:val="24"/>
          <w:szCs w:val="24"/>
        </w:rPr>
      </w:pPr>
      <w:r>
        <w:rPr>
          <w:rFonts w:cstheme="minorHAnsi"/>
          <w:sz w:val="24"/>
          <w:szCs w:val="24"/>
        </w:rPr>
        <w:t>This Program is affiliated with the University of Kentucky College of Pharmacy, Lexington, KY.</w:t>
      </w:r>
    </w:p>
    <w:p w:rsidR="00E94C27" w:rsidRDefault="00A56A42" w:rsidP="00C72052">
      <w:pPr>
        <w:spacing w:after="0"/>
        <w:rPr>
          <w:rFonts w:cstheme="minorHAnsi"/>
          <w:b/>
          <w:sz w:val="24"/>
          <w:szCs w:val="24"/>
        </w:rPr>
      </w:pPr>
      <w:r>
        <w:rPr>
          <w:rFonts w:cstheme="minorHAnsi"/>
          <w:b/>
          <w:sz w:val="24"/>
          <w:szCs w:val="24"/>
        </w:rPr>
        <w:t xml:space="preserve"> </w:t>
      </w:r>
    </w:p>
    <w:p w:rsidR="00A279BE" w:rsidRDefault="00A279BE" w:rsidP="00C72052">
      <w:pPr>
        <w:spacing w:after="0"/>
        <w:rPr>
          <w:rFonts w:cstheme="minorHAnsi"/>
          <w:b/>
          <w:sz w:val="28"/>
          <w:szCs w:val="28"/>
        </w:rPr>
      </w:pPr>
    </w:p>
    <w:p w:rsidR="00A279BE" w:rsidRDefault="00A279BE" w:rsidP="00C72052">
      <w:pPr>
        <w:spacing w:after="0"/>
        <w:rPr>
          <w:rFonts w:cstheme="minorHAnsi"/>
          <w:b/>
          <w:sz w:val="28"/>
          <w:szCs w:val="28"/>
        </w:rPr>
      </w:pPr>
    </w:p>
    <w:p w:rsidR="00E06CFF" w:rsidRDefault="00E06CFF" w:rsidP="00C72052">
      <w:pPr>
        <w:spacing w:after="0"/>
        <w:rPr>
          <w:rFonts w:cstheme="minorHAnsi"/>
          <w:b/>
          <w:sz w:val="28"/>
          <w:szCs w:val="28"/>
        </w:rPr>
      </w:pPr>
      <w:r>
        <w:rPr>
          <w:rFonts w:cstheme="minorHAnsi"/>
          <w:b/>
          <w:sz w:val="28"/>
          <w:szCs w:val="28"/>
        </w:rPr>
        <w:t>Program Contact</w:t>
      </w:r>
    </w:p>
    <w:p w:rsidR="00E06CFF" w:rsidRPr="00E94C27" w:rsidRDefault="00E06CFF" w:rsidP="00C72052">
      <w:pPr>
        <w:spacing w:after="0"/>
        <w:rPr>
          <w:rFonts w:cstheme="minorHAnsi"/>
          <w:sz w:val="24"/>
          <w:szCs w:val="24"/>
        </w:rPr>
      </w:pPr>
    </w:p>
    <w:p w:rsidR="00C72052" w:rsidRPr="008C4028" w:rsidRDefault="00C72052" w:rsidP="008C4028">
      <w:pPr>
        <w:spacing w:after="0"/>
        <w:rPr>
          <w:rFonts w:cstheme="minorHAnsi"/>
          <w:sz w:val="28"/>
          <w:szCs w:val="28"/>
        </w:rPr>
      </w:pPr>
      <w:r w:rsidRPr="008C4028">
        <w:rPr>
          <w:rFonts w:cstheme="minorHAnsi"/>
          <w:sz w:val="28"/>
          <w:szCs w:val="28"/>
        </w:rPr>
        <w:t>Lisa M. Hart, PharmD, BCPS, BCGP</w:t>
      </w:r>
    </w:p>
    <w:p w:rsidR="00216D07" w:rsidRPr="00DA29B7" w:rsidRDefault="00216D07" w:rsidP="008C4028">
      <w:pPr>
        <w:spacing w:after="0"/>
        <w:rPr>
          <w:rFonts w:cstheme="minorHAnsi"/>
          <w:sz w:val="24"/>
          <w:szCs w:val="24"/>
        </w:rPr>
      </w:pPr>
      <w:r w:rsidRPr="00DA29B7">
        <w:rPr>
          <w:rFonts w:cstheme="minorHAnsi"/>
          <w:sz w:val="24"/>
          <w:szCs w:val="24"/>
        </w:rPr>
        <w:t>PGY1 Pharmacy Residency Program Director</w:t>
      </w:r>
    </w:p>
    <w:p w:rsidR="00216D07" w:rsidRPr="00DA29B7" w:rsidRDefault="00216D07" w:rsidP="008C4028">
      <w:pPr>
        <w:spacing w:after="0"/>
        <w:rPr>
          <w:rFonts w:cstheme="minorHAnsi"/>
          <w:sz w:val="24"/>
          <w:szCs w:val="24"/>
        </w:rPr>
      </w:pPr>
      <w:r w:rsidRPr="00DA29B7">
        <w:rPr>
          <w:rFonts w:cstheme="minorHAnsi"/>
          <w:sz w:val="24"/>
          <w:szCs w:val="24"/>
        </w:rPr>
        <w:t>Frankfort Regional Medical Center</w:t>
      </w:r>
    </w:p>
    <w:p w:rsidR="00216D07" w:rsidRPr="00DA29B7" w:rsidRDefault="00216D07" w:rsidP="008C4028">
      <w:pPr>
        <w:spacing w:after="0"/>
        <w:rPr>
          <w:rFonts w:cstheme="minorHAnsi"/>
          <w:sz w:val="24"/>
          <w:szCs w:val="24"/>
        </w:rPr>
      </w:pPr>
      <w:r w:rsidRPr="00DA29B7">
        <w:rPr>
          <w:rFonts w:cstheme="minorHAnsi"/>
          <w:sz w:val="24"/>
          <w:szCs w:val="24"/>
        </w:rPr>
        <w:t>299 Kings Daughters Drive</w:t>
      </w:r>
    </w:p>
    <w:p w:rsidR="00216D07" w:rsidRPr="00DA29B7" w:rsidRDefault="00216D07" w:rsidP="008C4028">
      <w:pPr>
        <w:spacing w:after="0"/>
        <w:rPr>
          <w:rFonts w:cstheme="minorHAnsi"/>
          <w:sz w:val="24"/>
          <w:szCs w:val="24"/>
        </w:rPr>
      </w:pPr>
      <w:r w:rsidRPr="00DA29B7">
        <w:rPr>
          <w:rFonts w:cstheme="minorHAnsi"/>
          <w:sz w:val="24"/>
          <w:szCs w:val="24"/>
        </w:rPr>
        <w:lastRenderedPageBreak/>
        <w:t>Frankfort, KY 40601</w:t>
      </w:r>
    </w:p>
    <w:p w:rsidR="00216D07" w:rsidRPr="00DA29B7" w:rsidRDefault="00216D07" w:rsidP="008C4028">
      <w:pPr>
        <w:spacing w:after="0"/>
        <w:rPr>
          <w:rFonts w:cstheme="minorHAnsi"/>
          <w:sz w:val="24"/>
          <w:szCs w:val="24"/>
        </w:rPr>
      </w:pPr>
      <w:r w:rsidRPr="00DA29B7">
        <w:rPr>
          <w:rFonts w:cstheme="minorHAnsi"/>
          <w:sz w:val="24"/>
          <w:szCs w:val="24"/>
        </w:rPr>
        <w:t>Phone: (502) 226-7569</w:t>
      </w:r>
    </w:p>
    <w:p w:rsidR="00216D07" w:rsidRPr="00DA29B7" w:rsidRDefault="00251C3A" w:rsidP="008C4028">
      <w:pPr>
        <w:spacing w:after="0"/>
        <w:rPr>
          <w:rFonts w:cstheme="minorHAnsi"/>
          <w:sz w:val="24"/>
          <w:szCs w:val="24"/>
        </w:rPr>
      </w:pPr>
      <w:hyperlink r:id="rId8" w:history="1">
        <w:r w:rsidR="00216D07" w:rsidRPr="00DA29B7">
          <w:rPr>
            <w:rStyle w:val="Hyperlink"/>
            <w:rFonts w:cstheme="minorHAnsi"/>
            <w:sz w:val="24"/>
            <w:szCs w:val="24"/>
          </w:rPr>
          <w:t>lisa.hart@hcahealthcare.com</w:t>
        </w:r>
      </w:hyperlink>
    </w:p>
    <w:p w:rsidR="00C72052" w:rsidRPr="00DA29B7" w:rsidRDefault="00251C3A" w:rsidP="008C4028">
      <w:pPr>
        <w:rPr>
          <w:rFonts w:cstheme="minorHAnsi"/>
          <w:sz w:val="24"/>
          <w:szCs w:val="24"/>
        </w:rPr>
      </w:pPr>
      <w:hyperlink r:id="rId9" w:history="1">
        <w:r w:rsidR="00216D07" w:rsidRPr="00DA29B7">
          <w:rPr>
            <w:rStyle w:val="Hyperlink"/>
            <w:rFonts w:cstheme="minorHAnsi"/>
            <w:sz w:val="24"/>
            <w:szCs w:val="24"/>
          </w:rPr>
          <w:t>frankfortregional.com</w:t>
        </w:r>
      </w:hyperlink>
    </w:p>
    <w:p w:rsidR="00216D07" w:rsidRDefault="00216D07" w:rsidP="00C72052">
      <w:pPr>
        <w:rPr>
          <w:sz w:val="24"/>
          <w:szCs w:val="24"/>
        </w:rPr>
      </w:pPr>
    </w:p>
    <w:p w:rsidR="00216D07" w:rsidRPr="00C72052" w:rsidRDefault="00216D07" w:rsidP="00C72052">
      <w:pPr>
        <w:rPr>
          <w:sz w:val="24"/>
          <w:szCs w:val="24"/>
        </w:rPr>
      </w:pPr>
    </w:p>
    <w:sectPr w:rsidR="00216D07" w:rsidRPr="00C720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52" w:rsidRDefault="00087152" w:rsidP="00087152">
      <w:pPr>
        <w:spacing w:after="0" w:line="240" w:lineRule="auto"/>
      </w:pPr>
      <w:r>
        <w:separator/>
      </w:r>
    </w:p>
  </w:endnote>
  <w:endnote w:type="continuationSeparator" w:id="0">
    <w:p w:rsidR="00087152" w:rsidRDefault="00087152" w:rsidP="0008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57987"/>
      <w:docPartObj>
        <w:docPartGallery w:val="Page Numbers (Bottom of Page)"/>
        <w:docPartUnique/>
      </w:docPartObj>
    </w:sdtPr>
    <w:sdtEndPr>
      <w:rPr>
        <w:noProof/>
      </w:rPr>
    </w:sdtEndPr>
    <w:sdtContent>
      <w:p w:rsidR="00A56A42" w:rsidRDefault="00A56A42">
        <w:pPr>
          <w:pStyle w:val="Footer"/>
        </w:pPr>
        <w:r>
          <w:t xml:space="preserve">Page | </w:t>
        </w:r>
        <w:r>
          <w:fldChar w:fldCharType="begin"/>
        </w:r>
        <w:r>
          <w:instrText xml:space="preserve"> PAGE   \* MERGEFORMAT </w:instrText>
        </w:r>
        <w:r>
          <w:fldChar w:fldCharType="separate"/>
        </w:r>
        <w:r w:rsidR="00251C3A">
          <w:rPr>
            <w:noProof/>
          </w:rPr>
          <w:t>5</w:t>
        </w:r>
        <w:r>
          <w:rPr>
            <w:noProof/>
          </w:rPr>
          <w:fldChar w:fldCharType="end"/>
        </w:r>
      </w:p>
    </w:sdtContent>
  </w:sdt>
  <w:p w:rsidR="00A56A42" w:rsidRDefault="00A5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52" w:rsidRDefault="00087152" w:rsidP="00087152">
      <w:pPr>
        <w:spacing w:after="0" w:line="240" w:lineRule="auto"/>
      </w:pPr>
      <w:r>
        <w:separator/>
      </w:r>
    </w:p>
  </w:footnote>
  <w:footnote w:type="continuationSeparator" w:id="0">
    <w:p w:rsidR="00087152" w:rsidRDefault="00087152" w:rsidP="00087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52" w:rsidRDefault="00087152" w:rsidP="00087152">
    <w:pPr>
      <w:pStyle w:val="Header"/>
      <w:tabs>
        <w:tab w:val="clear" w:pos="4680"/>
        <w:tab w:val="clear" w:pos="9360"/>
        <w:tab w:val="left" w:pos="2509"/>
      </w:tabs>
      <w:jc w:val="center"/>
    </w:pPr>
    <w:r>
      <w:rPr>
        <w:noProof/>
      </w:rPr>
      <w:drawing>
        <wp:inline distT="0" distB="0" distL="0" distR="0" wp14:anchorId="13D51CEC" wp14:editId="1AF8E950">
          <wp:extent cx="4449451" cy="1158711"/>
          <wp:effectExtent l="0" t="0" r="0" b="3810"/>
          <wp:docPr id="1" name="Picture 1" descr="http://intranet.capital.medcity.net/frnk/depts/Marketing/Shared%20Documents/Logos%20-%20Putting%20You%20First/CMYK/FRMC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apital.medcity.net/frnk/depts/Marketing/Shared%20Documents/Logos%20-%20Putting%20You%20First/CMYK/FRMC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39" cy="1163005"/>
                  </a:xfrm>
                  <a:prstGeom prst="rect">
                    <a:avLst/>
                  </a:prstGeom>
                  <a:noFill/>
                  <a:ln>
                    <a:noFill/>
                  </a:ln>
                </pic:spPr>
              </pic:pic>
            </a:graphicData>
          </a:graphic>
        </wp:inline>
      </w:drawing>
    </w:r>
  </w:p>
  <w:p w:rsidR="00087152" w:rsidRDefault="00087152" w:rsidP="00087152">
    <w:pPr>
      <w:pStyle w:val="Header"/>
      <w:tabs>
        <w:tab w:val="clear" w:pos="4680"/>
        <w:tab w:val="clear" w:pos="9360"/>
        <w:tab w:val="left" w:pos="25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E95"/>
    <w:multiLevelType w:val="hybridMultilevel"/>
    <w:tmpl w:val="31A6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45EC"/>
    <w:multiLevelType w:val="hybridMultilevel"/>
    <w:tmpl w:val="7C2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6FA9"/>
    <w:multiLevelType w:val="hybridMultilevel"/>
    <w:tmpl w:val="ECA2C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9C58EB"/>
    <w:multiLevelType w:val="hybridMultilevel"/>
    <w:tmpl w:val="F3D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34CCE"/>
    <w:multiLevelType w:val="hybridMultilevel"/>
    <w:tmpl w:val="9E82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42F4F"/>
    <w:multiLevelType w:val="hybridMultilevel"/>
    <w:tmpl w:val="2E40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9E0A53"/>
    <w:multiLevelType w:val="hybridMultilevel"/>
    <w:tmpl w:val="8CC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D6521"/>
    <w:multiLevelType w:val="hybridMultilevel"/>
    <w:tmpl w:val="8B56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52"/>
    <w:rsid w:val="00087152"/>
    <w:rsid w:val="001D1E00"/>
    <w:rsid w:val="00216D07"/>
    <w:rsid w:val="00251C3A"/>
    <w:rsid w:val="00613CA5"/>
    <w:rsid w:val="00791A2B"/>
    <w:rsid w:val="008C4028"/>
    <w:rsid w:val="00A279BE"/>
    <w:rsid w:val="00A56A42"/>
    <w:rsid w:val="00AA01F6"/>
    <w:rsid w:val="00C72052"/>
    <w:rsid w:val="00CD129C"/>
    <w:rsid w:val="00DA29B7"/>
    <w:rsid w:val="00E06CFF"/>
    <w:rsid w:val="00E205E8"/>
    <w:rsid w:val="00E94C27"/>
    <w:rsid w:val="00F3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EBADC"/>
  <w15:chartTrackingRefBased/>
  <w15:docId w15:val="{4910F3E0-12EE-4878-B097-B7150F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A279BE"/>
    <w:pPr>
      <w:keepNext/>
      <w:keepLines/>
      <w:spacing w:after="10" w:line="249" w:lineRule="auto"/>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52"/>
  </w:style>
  <w:style w:type="paragraph" w:styleId="Footer">
    <w:name w:val="footer"/>
    <w:basedOn w:val="Normal"/>
    <w:link w:val="FooterChar"/>
    <w:uiPriority w:val="99"/>
    <w:unhideWhenUsed/>
    <w:rsid w:val="00087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52"/>
  </w:style>
  <w:style w:type="character" w:styleId="Hyperlink">
    <w:name w:val="Hyperlink"/>
    <w:basedOn w:val="DefaultParagraphFont"/>
    <w:uiPriority w:val="99"/>
    <w:unhideWhenUsed/>
    <w:rsid w:val="00216D07"/>
    <w:rPr>
      <w:color w:val="0000FF" w:themeColor="hyperlink"/>
      <w:u w:val="single"/>
    </w:rPr>
  </w:style>
  <w:style w:type="character" w:styleId="FollowedHyperlink">
    <w:name w:val="FollowedHyperlink"/>
    <w:basedOn w:val="DefaultParagraphFont"/>
    <w:uiPriority w:val="99"/>
    <w:semiHidden/>
    <w:unhideWhenUsed/>
    <w:rsid w:val="00216D07"/>
    <w:rPr>
      <w:color w:val="800080" w:themeColor="followedHyperlink"/>
      <w:u w:val="single"/>
    </w:rPr>
  </w:style>
  <w:style w:type="table" w:customStyle="1" w:styleId="TableGrid">
    <w:name w:val="TableGrid"/>
    <w:rsid w:val="00DA29B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205E8"/>
    <w:pPr>
      <w:ind w:left="720"/>
      <w:contextualSpacing/>
    </w:pPr>
  </w:style>
  <w:style w:type="paragraph" w:styleId="BalloonText">
    <w:name w:val="Balloon Text"/>
    <w:basedOn w:val="Normal"/>
    <w:link w:val="BalloonTextChar"/>
    <w:uiPriority w:val="99"/>
    <w:semiHidden/>
    <w:unhideWhenUsed/>
    <w:rsid w:val="00A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42"/>
    <w:rPr>
      <w:rFonts w:ascii="Segoe UI" w:hAnsi="Segoe UI" w:cs="Segoe UI"/>
      <w:sz w:val="18"/>
      <w:szCs w:val="18"/>
    </w:rPr>
  </w:style>
  <w:style w:type="character" w:customStyle="1" w:styleId="Heading2Char">
    <w:name w:val="Heading 2 Char"/>
    <w:basedOn w:val="DefaultParagraphFont"/>
    <w:link w:val="Heading2"/>
    <w:uiPriority w:val="9"/>
    <w:rsid w:val="00A279BE"/>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hart@hcahealthc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ankfortreg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Lisa - Frankfort</dc:creator>
  <cp:keywords/>
  <dc:description/>
  <cp:lastModifiedBy>Hart Lisa - Frankfort</cp:lastModifiedBy>
  <cp:revision>5</cp:revision>
  <cp:lastPrinted>2020-09-29T18:24:00Z</cp:lastPrinted>
  <dcterms:created xsi:type="dcterms:W3CDTF">2020-09-29T13:05:00Z</dcterms:created>
  <dcterms:modified xsi:type="dcterms:W3CDTF">2020-09-29T18:25:00Z</dcterms:modified>
</cp:coreProperties>
</file>